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53" w:rsidRPr="007554D0" w:rsidRDefault="00CA4353" w:rsidP="00CA4353">
      <w:pPr>
        <w:ind w:left="360"/>
        <w:rPr>
          <w:b/>
          <w:u w:val="single"/>
        </w:rPr>
      </w:pPr>
      <w:r w:rsidRPr="007554D0">
        <w:rPr>
          <w:b/>
          <w:u w:val="single"/>
        </w:rPr>
        <w:t xml:space="preserve">Irodalom tételek </w:t>
      </w:r>
    </w:p>
    <w:p w:rsidR="00CA4353" w:rsidRDefault="00CA4353" w:rsidP="00CA4353">
      <w:pPr>
        <w:ind w:left="360"/>
        <w:rPr>
          <w:b/>
        </w:rPr>
      </w:pPr>
    </w:p>
    <w:p w:rsidR="00CA4353" w:rsidRPr="007554D0" w:rsidRDefault="00CA4353" w:rsidP="00CA4353">
      <w:pPr>
        <w:numPr>
          <w:ilvl w:val="0"/>
          <w:numId w:val="1"/>
        </w:numPr>
        <w:tabs>
          <w:tab w:val="clear" w:pos="720"/>
          <w:tab w:val="num" w:pos="644"/>
        </w:tabs>
        <w:spacing w:after="160" w:line="259" w:lineRule="auto"/>
        <w:ind w:left="644"/>
        <w:contextualSpacing/>
        <w:rPr>
          <w:rFonts w:eastAsia="Calibri"/>
          <w:lang w:eastAsia="en-US"/>
        </w:rPr>
      </w:pPr>
      <w:bookmarkStart w:id="0" w:name="_GoBack"/>
      <w:bookmarkEnd w:id="0"/>
      <w:r w:rsidRPr="007554D0">
        <w:rPr>
          <w:rFonts w:eastAsia="Calibri"/>
          <w:b/>
          <w:lang w:eastAsia="en-US"/>
        </w:rPr>
        <w:t>tétel</w:t>
      </w:r>
    </w:p>
    <w:p w:rsidR="00CA4353" w:rsidRPr="005A02AA" w:rsidRDefault="00CA4353" w:rsidP="00CA4353">
      <w:pPr>
        <w:spacing w:after="160" w:line="259" w:lineRule="auto"/>
        <w:ind w:left="360"/>
        <w:rPr>
          <w:rFonts w:eastAsia="Calibri"/>
          <w:b/>
          <w:lang w:eastAsia="en-US"/>
        </w:rPr>
      </w:pPr>
      <w:r w:rsidRPr="005A02AA">
        <w:rPr>
          <w:rFonts w:eastAsia="Calibri"/>
          <w:b/>
          <w:lang w:eastAsia="en-US"/>
        </w:rPr>
        <w:t xml:space="preserve">A művészet meghatározási kísérletei, esztétikai minőségek, a </w:t>
      </w:r>
      <w:proofErr w:type="spellStart"/>
      <w:r w:rsidRPr="005A02AA">
        <w:rPr>
          <w:rFonts w:eastAsia="Calibri"/>
          <w:b/>
          <w:lang w:eastAsia="en-US"/>
        </w:rPr>
        <w:t>műnemek</w:t>
      </w:r>
      <w:proofErr w:type="spellEnd"/>
      <w:r w:rsidRPr="005A02AA">
        <w:rPr>
          <w:rFonts w:eastAsia="Calibri"/>
          <w:b/>
          <w:lang w:eastAsia="en-US"/>
        </w:rPr>
        <w:t xml:space="preserve"> definíciója, a műelemzés nyelve </w:t>
      </w:r>
    </w:p>
    <w:p w:rsidR="00CA4353" w:rsidRPr="004656DB" w:rsidRDefault="00CA4353" w:rsidP="00CA4353">
      <w:pPr>
        <w:spacing w:after="160" w:line="259" w:lineRule="auto"/>
        <w:ind w:left="36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Tartalom, fogalmak:</w:t>
      </w:r>
    </w:p>
    <w:p w:rsidR="00CA4353" w:rsidRPr="007D399A" w:rsidRDefault="00CA4353" w:rsidP="00CA4353">
      <w:pPr>
        <w:spacing w:after="160" w:line="259" w:lineRule="auto"/>
        <w:ind w:left="360"/>
        <w:rPr>
          <w:rFonts w:eastAsia="Calibri"/>
          <w:lang w:eastAsia="en-US"/>
        </w:rPr>
      </w:pPr>
      <w:r w:rsidRPr="00ED6B89">
        <w:rPr>
          <w:rFonts w:eastAsia="Calibri"/>
          <w:u w:val="single"/>
          <w:lang w:eastAsia="en-US"/>
        </w:rPr>
        <w:t>A művészet meghatározási kísérletei</w:t>
      </w:r>
      <w:r w:rsidRPr="007D399A">
        <w:rPr>
          <w:rFonts w:eastAsia="Calibri"/>
          <w:lang w:eastAsia="en-US"/>
        </w:rPr>
        <w:t>: autonóm művészet, szórakoztató művészet, iparművészet, alkalmazott művészet (érdekesség,</w:t>
      </w:r>
      <w:r>
        <w:rPr>
          <w:rFonts w:eastAsia="Calibri"/>
          <w:lang w:eastAsia="en-US"/>
        </w:rPr>
        <w:t xml:space="preserve"> </w:t>
      </w:r>
      <w:r w:rsidRPr="007D399A">
        <w:rPr>
          <w:rFonts w:eastAsia="Calibri"/>
          <w:lang w:eastAsia="en-US"/>
        </w:rPr>
        <w:t>szépség, tanulság, hasznosság értékei mentén); tudatforma (tudomány, vallás, művészet</w:t>
      </w:r>
      <w:r w:rsidR="008665A9">
        <w:rPr>
          <w:rFonts w:eastAsia="Calibri"/>
          <w:lang w:eastAsia="en-US"/>
        </w:rPr>
        <w:t xml:space="preserve"> mellett</w:t>
      </w:r>
      <w:r w:rsidRPr="007D399A">
        <w:rPr>
          <w:rFonts w:eastAsia="Calibri"/>
          <w:lang w:eastAsia="en-US"/>
        </w:rPr>
        <w:t xml:space="preserve">), </w:t>
      </w:r>
      <w:r w:rsidR="008665A9">
        <w:rPr>
          <w:rFonts w:eastAsia="Calibri"/>
          <w:lang w:eastAsia="en-US"/>
        </w:rPr>
        <w:t xml:space="preserve">speciális </w:t>
      </w:r>
      <w:r w:rsidRPr="007D399A">
        <w:rPr>
          <w:rFonts w:eastAsia="Calibri"/>
          <w:lang w:eastAsia="en-US"/>
        </w:rPr>
        <w:t>kommunikáció, művészeti ágak</w:t>
      </w:r>
      <w:r w:rsidR="008665A9">
        <w:rPr>
          <w:rFonts w:eastAsia="Calibri"/>
          <w:lang w:eastAsia="en-US"/>
        </w:rPr>
        <w:t xml:space="preserve"> (képzőművészet, zene, építészet, film)</w:t>
      </w:r>
    </w:p>
    <w:p w:rsidR="00CA4353" w:rsidRPr="007D399A" w:rsidRDefault="00CA4353" w:rsidP="00CA4353">
      <w:pPr>
        <w:spacing w:after="160" w:line="259" w:lineRule="auto"/>
        <w:ind w:left="360"/>
        <w:rPr>
          <w:rFonts w:eastAsia="Calibri"/>
          <w:lang w:eastAsia="en-US"/>
        </w:rPr>
      </w:pPr>
      <w:proofErr w:type="gramStart"/>
      <w:r w:rsidRPr="007D399A">
        <w:rPr>
          <w:rFonts w:eastAsia="Calibri"/>
          <w:lang w:eastAsia="en-US"/>
        </w:rPr>
        <w:t>esztétikai</w:t>
      </w:r>
      <w:proofErr w:type="gramEnd"/>
      <w:r w:rsidRPr="007D399A">
        <w:rPr>
          <w:rFonts w:eastAsia="Calibri"/>
          <w:lang w:eastAsia="en-US"/>
        </w:rPr>
        <w:t xml:space="preserve"> minőségek:</w:t>
      </w:r>
      <w:r w:rsidR="008665A9">
        <w:rPr>
          <w:rFonts w:eastAsia="Calibri"/>
          <w:lang w:eastAsia="en-US"/>
        </w:rPr>
        <w:t xml:space="preserve"> </w:t>
      </w:r>
      <w:r w:rsidRPr="007D399A">
        <w:rPr>
          <w:rFonts w:eastAsia="Calibri"/>
          <w:lang w:eastAsia="en-US"/>
        </w:rPr>
        <w:t>szép, rút, báj, tragikum, fenségesség, komikum</w:t>
      </w:r>
      <w:r w:rsidR="008665A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7D399A">
        <w:rPr>
          <w:rFonts w:eastAsia="Calibri"/>
          <w:lang w:eastAsia="en-US"/>
        </w:rPr>
        <w:t>h</w:t>
      </w:r>
      <w:r>
        <w:rPr>
          <w:rFonts w:eastAsia="Calibri"/>
          <w:lang w:eastAsia="en-US"/>
        </w:rPr>
        <w:t xml:space="preserve">umor, irónia, gúny, </w:t>
      </w:r>
      <w:proofErr w:type="spellStart"/>
      <w:r>
        <w:rPr>
          <w:rFonts w:eastAsia="Calibri"/>
          <w:lang w:eastAsia="en-US"/>
        </w:rPr>
        <w:t>szatírikum</w:t>
      </w:r>
      <w:proofErr w:type="spellEnd"/>
      <w:r>
        <w:rPr>
          <w:rFonts w:eastAsia="Calibri"/>
          <w:lang w:eastAsia="en-US"/>
        </w:rPr>
        <w:t>)</w:t>
      </w:r>
      <w:r w:rsidRPr="007D399A">
        <w:rPr>
          <w:rFonts w:eastAsia="Calibri"/>
          <w:lang w:eastAsia="en-US"/>
        </w:rPr>
        <w:t>, groteszk</w:t>
      </w:r>
    </w:p>
    <w:p w:rsidR="00CA4353" w:rsidRPr="007D399A" w:rsidRDefault="00CA4353" w:rsidP="00CA4353">
      <w:pPr>
        <w:spacing w:after="160" w:line="259" w:lineRule="auto"/>
        <w:ind w:left="360"/>
        <w:rPr>
          <w:rFonts w:eastAsia="Calibri"/>
          <w:lang w:eastAsia="en-US"/>
        </w:rPr>
      </w:pPr>
      <w:proofErr w:type="spellStart"/>
      <w:r w:rsidRPr="007D399A">
        <w:rPr>
          <w:rFonts w:eastAsia="Calibri"/>
          <w:lang w:eastAsia="en-US"/>
        </w:rPr>
        <w:t>műnemek</w:t>
      </w:r>
      <w:proofErr w:type="spellEnd"/>
      <w:r w:rsidRPr="007D399A">
        <w:rPr>
          <w:rFonts w:eastAsia="Calibri"/>
          <w:lang w:eastAsia="en-US"/>
        </w:rPr>
        <w:t>: dráma, líra, epika</w:t>
      </w:r>
    </w:p>
    <w:p w:rsidR="00CA4353" w:rsidRPr="00F640F8" w:rsidRDefault="00CA4353" w:rsidP="00CA4353">
      <w:pPr>
        <w:spacing w:after="160" w:line="259" w:lineRule="auto"/>
        <w:ind w:left="360"/>
        <w:rPr>
          <w:rFonts w:eastAsia="Calibri"/>
          <w:lang w:eastAsia="en-US"/>
        </w:rPr>
      </w:pPr>
      <w:proofErr w:type="gramStart"/>
      <w:r w:rsidRPr="00ED6B89">
        <w:rPr>
          <w:rFonts w:eastAsia="Calibri"/>
          <w:u w:val="single"/>
          <w:lang w:eastAsia="en-US"/>
        </w:rPr>
        <w:t>a</w:t>
      </w:r>
      <w:proofErr w:type="gramEnd"/>
      <w:r w:rsidRPr="00ED6B89">
        <w:rPr>
          <w:rFonts w:eastAsia="Calibri"/>
          <w:u w:val="single"/>
          <w:lang w:eastAsia="en-US"/>
        </w:rPr>
        <w:t xml:space="preserve"> műelemzés nyelve:</w:t>
      </w:r>
      <w:r w:rsidRPr="007D399A">
        <w:rPr>
          <w:rFonts w:eastAsia="Calibri"/>
          <w:lang w:eastAsia="en-US"/>
        </w:rPr>
        <w:t xml:space="preserve"> szerző, mű, befogadó,</w:t>
      </w:r>
      <w:r>
        <w:rPr>
          <w:rFonts w:eastAsia="Calibri"/>
          <w:lang w:eastAsia="en-US"/>
        </w:rPr>
        <w:t xml:space="preserve"> </w:t>
      </w:r>
      <w:r w:rsidRPr="007D399A">
        <w:rPr>
          <w:rFonts w:eastAsia="Calibri"/>
          <w:lang w:eastAsia="en-US"/>
        </w:rPr>
        <w:t>író, objektív, szubjektív;</w:t>
      </w:r>
      <w:r>
        <w:rPr>
          <w:rFonts w:eastAsia="Calibri"/>
          <w:lang w:eastAsia="en-US"/>
        </w:rPr>
        <w:t xml:space="preserve"> író - elbeszélő, költő - lírai</w:t>
      </w:r>
      <w:r w:rsidRPr="007D399A">
        <w:rPr>
          <w:rFonts w:eastAsia="Calibri"/>
          <w:lang w:eastAsia="en-US"/>
        </w:rPr>
        <w:t xml:space="preserve"> én; történet, cselekmény VS elbeszélés; </w:t>
      </w:r>
      <w:r w:rsidRPr="00F640F8">
        <w:rPr>
          <w:rFonts w:eastAsia="Calibri"/>
          <w:lang w:eastAsia="en-US"/>
        </w:rPr>
        <w:t>valóság/fikció; kifejez, sejtet, sugall, érzékeltet (tanít?, gyönyörködtet?)- művészi tapasztalat,</w:t>
      </w:r>
      <w:r w:rsidR="008665A9" w:rsidRPr="00F640F8">
        <w:rPr>
          <w:rFonts w:eastAsia="Calibri"/>
          <w:lang w:eastAsia="en-US"/>
        </w:rPr>
        <w:t xml:space="preserve"> művészi</w:t>
      </w:r>
      <w:r w:rsidRPr="00F640F8">
        <w:rPr>
          <w:rFonts w:eastAsia="Calibri"/>
          <w:lang w:eastAsia="en-US"/>
        </w:rPr>
        <w:t xml:space="preserve"> élmény, katarzis</w:t>
      </w:r>
    </w:p>
    <w:p w:rsidR="00CA4353" w:rsidRPr="00F640F8" w:rsidRDefault="00CA4353" w:rsidP="00CA4353">
      <w:pPr>
        <w:spacing w:after="160" w:line="259" w:lineRule="auto"/>
        <w:ind w:left="360"/>
        <w:rPr>
          <w:rFonts w:eastAsia="Calibri"/>
          <w:lang w:eastAsia="en-US"/>
        </w:rPr>
      </w:pPr>
      <w:r w:rsidRPr="00F640F8">
        <w:rPr>
          <w:rFonts w:eastAsia="Calibri"/>
          <w:lang w:eastAsia="en-US"/>
        </w:rPr>
        <w:t xml:space="preserve">- epikaelemzés: elbeszélő száma, személye, nézőpontja (perszonális, </w:t>
      </w:r>
      <w:proofErr w:type="spellStart"/>
      <w:r w:rsidRPr="00F640F8">
        <w:rPr>
          <w:rFonts w:eastAsia="Calibri"/>
          <w:lang w:eastAsia="en-US"/>
        </w:rPr>
        <w:t>imperszonális</w:t>
      </w:r>
      <w:proofErr w:type="spellEnd"/>
      <w:r w:rsidRPr="00F640F8">
        <w:rPr>
          <w:rFonts w:eastAsia="Calibri"/>
          <w:lang w:eastAsia="en-US"/>
        </w:rPr>
        <w:t>, szubjektív, objektív</w:t>
      </w:r>
      <w:r w:rsidR="00ED6B89" w:rsidRPr="00F640F8">
        <w:rPr>
          <w:rFonts w:eastAsia="Calibri"/>
          <w:lang w:eastAsia="en-US"/>
        </w:rPr>
        <w:t>, belső/külső nézőpontú</w:t>
      </w:r>
      <w:r w:rsidRPr="00F640F8">
        <w:rPr>
          <w:rFonts w:eastAsia="Calibri"/>
          <w:lang w:eastAsia="en-US"/>
        </w:rPr>
        <w:t>), elbeszélés módja, tér- és időszerkezete, karakter, szereplők viszonyrendszere</w:t>
      </w:r>
    </w:p>
    <w:p w:rsidR="00CA4353" w:rsidRPr="00F640F8" w:rsidRDefault="00CA4353" w:rsidP="00CA4353">
      <w:pPr>
        <w:spacing w:after="160" w:line="259" w:lineRule="auto"/>
        <w:ind w:left="360"/>
        <w:rPr>
          <w:rFonts w:eastAsia="Calibri"/>
          <w:lang w:eastAsia="en-US"/>
        </w:rPr>
      </w:pPr>
      <w:r w:rsidRPr="00F640F8">
        <w:rPr>
          <w:rFonts w:eastAsia="Calibri"/>
          <w:lang w:eastAsia="en-US"/>
        </w:rPr>
        <w:t>- líraelemzés: lírai én/alany/beszélő, vershelyzet, beszédhelyzet, tér- és időszerkezet, a lírai szöveg: ábrázol, megjelenít, érzékeltet, kifejez, sejtet, sugall</w:t>
      </w:r>
    </w:p>
    <w:p w:rsidR="00CA4353" w:rsidRPr="00F640F8" w:rsidRDefault="00CA4353" w:rsidP="00CA4353">
      <w:pPr>
        <w:spacing w:after="160" w:line="259" w:lineRule="auto"/>
        <w:ind w:left="284" w:firstLine="136"/>
        <w:rPr>
          <w:rFonts w:eastAsia="Calibri"/>
          <w:lang w:eastAsia="en-US"/>
        </w:rPr>
      </w:pPr>
      <w:r w:rsidRPr="00F640F8">
        <w:rPr>
          <w:rFonts w:eastAsia="Calibri"/>
          <w:lang w:eastAsia="en-US"/>
        </w:rPr>
        <w:t>- drámaelemzés: (alap</w:t>
      </w:r>
      <w:proofErr w:type="gramStart"/>
      <w:r w:rsidRPr="00F640F8">
        <w:rPr>
          <w:rFonts w:eastAsia="Calibri"/>
          <w:lang w:eastAsia="en-US"/>
        </w:rPr>
        <w:t>)konfliktus</w:t>
      </w:r>
      <w:proofErr w:type="gramEnd"/>
      <w:r w:rsidRPr="00F640F8">
        <w:rPr>
          <w:rFonts w:eastAsia="Calibri"/>
          <w:lang w:eastAsia="en-US"/>
        </w:rPr>
        <w:t>, tér-és időszerkezet, dramaturgiai fel</w:t>
      </w:r>
      <w:r w:rsidR="008665A9" w:rsidRPr="00F640F8">
        <w:rPr>
          <w:rFonts w:eastAsia="Calibri"/>
          <w:lang w:eastAsia="en-US"/>
        </w:rPr>
        <w:t xml:space="preserve">építés, karakterek jellemzése, </w:t>
      </w:r>
      <w:r w:rsidRPr="00F640F8">
        <w:rPr>
          <w:rFonts w:eastAsia="Calibri"/>
          <w:lang w:eastAsia="en-US"/>
        </w:rPr>
        <w:t>viszonyrendszere, végkifejlet</w:t>
      </w:r>
    </w:p>
    <w:p w:rsidR="00CA4353" w:rsidRPr="00ED6B89" w:rsidRDefault="00CA4353" w:rsidP="00CA4353">
      <w:pPr>
        <w:spacing w:after="160" w:line="259" w:lineRule="auto"/>
        <w:ind w:left="360"/>
        <w:rPr>
          <w:rFonts w:eastAsia="Calibri"/>
          <w:color w:val="7030A0"/>
          <w:lang w:eastAsia="en-US"/>
        </w:rPr>
      </w:pPr>
    </w:p>
    <w:p w:rsidR="00CA4353" w:rsidRPr="007554D0" w:rsidRDefault="00CA4353" w:rsidP="00CA4353">
      <w:pPr>
        <w:spacing w:after="160" w:line="259" w:lineRule="auto"/>
        <w:rPr>
          <w:rFonts w:eastAsia="Calibri"/>
          <w:lang w:eastAsia="en-US"/>
        </w:rPr>
      </w:pPr>
    </w:p>
    <w:p w:rsidR="00CA4353" w:rsidRPr="007554D0" w:rsidRDefault="00CA4353" w:rsidP="00CA4353">
      <w:pPr>
        <w:numPr>
          <w:ilvl w:val="0"/>
          <w:numId w:val="1"/>
        </w:numPr>
        <w:tabs>
          <w:tab w:val="clear" w:pos="720"/>
          <w:tab w:val="num" w:pos="644"/>
        </w:tabs>
        <w:spacing w:after="160" w:line="259" w:lineRule="auto"/>
        <w:ind w:left="644"/>
        <w:rPr>
          <w:rFonts w:eastAsia="Calibri"/>
          <w:lang w:eastAsia="en-US"/>
        </w:rPr>
      </w:pPr>
      <w:r w:rsidRPr="007554D0">
        <w:rPr>
          <w:rFonts w:eastAsia="Calibri"/>
          <w:b/>
          <w:lang w:eastAsia="en-US"/>
        </w:rPr>
        <w:t>tétel</w:t>
      </w:r>
      <w:r w:rsidRPr="007554D0">
        <w:rPr>
          <w:rFonts w:eastAsia="Calibri"/>
          <w:lang w:eastAsia="en-US"/>
        </w:rPr>
        <w:t xml:space="preserve"> </w:t>
      </w:r>
    </w:p>
    <w:p w:rsidR="00CA4353" w:rsidRDefault="00CA4353" w:rsidP="00CA4353">
      <w:pPr>
        <w:spacing w:after="160" w:line="259" w:lineRule="auto"/>
        <w:ind w:firstLine="360"/>
        <w:rPr>
          <w:rFonts w:eastAsia="Calibri"/>
          <w:lang w:eastAsia="en-US"/>
        </w:rPr>
      </w:pPr>
      <w:r w:rsidRPr="004656DB">
        <w:rPr>
          <w:rFonts w:eastAsia="Calibri"/>
          <w:b/>
          <w:lang w:eastAsia="en-US"/>
        </w:rPr>
        <w:t>Líra (</w:t>
      </w:r>
      <w:proofErr w:type="spellStart"/>
      <w:r w:rsidRPr="004656DB">
        <w:rPr>
          <w:rFonts w:eastAsia="Calibri"/>
          <w:b/>
          <w:lang w:eastAsia="en-US"/>
        </w:rPr>
        <w:t>műnemi</w:t>
      </w:r>
      <w:proofErr w:type="spellEnd"/>
      <w:r w:rsidRPr="004656DB">
        <w:rPr>
          <w:rFonts w:eastAsia="Calibri"/>
          <w:b/>
          <w:lang w:eastAsia="en-US"/>
        </w:rPr>
        <w:t xml:space="preserve"> jellemzők, műfajok meghatározása, a verselés típusai)</w:t>
      </w:r>
      <w:r w:rsidRPr="007554D0">
        <w:rPr>
          <w:rFonts w:eastAsia="Calibri"/>
          <w:lang w:eastAsia="en-US"/>
        </w:rPr>
        <w:t xml:space="preserve"> </w:t>
      </w:r>
    </w:p>
    <w:p w:rsidR="00CA4353" w:rsidRPr="0095687D" w:rsidRDefault="00CA4353" w:rsidP="00CA4353">
      <w:pPr>
        <w:ind w:firstLine="360"/>
        <w:rPr>
          <w:b/>
          <w:bCs/>
        </w:rPr>
      </w:pPr>
      <w:r w:rsidRPr="0095687D">
        <w:rPr>
          <w:b/>
          <w:bCs/>
        </w:rPr>
        <w:t>Tartalom</w:t>
      </w:r>
      <w:r>
        <w:rPr>
          <w:b/>
          <w:bCs/>
        </w:rPr>
        <w:t>,</w:t>
      </w:r>
      <w:r w:rsidRPr="0095687D">
        <w:rPr>
          <w:b/>
          <w:bCs/>
        </w:rPr>
        <w:t xml:space="preserve"> fogalmak</w:t>
      </w:r>
    </w:p>
    <w:p w:rsidR="00CA4353" w:rsidRPr="0095687D" w:rsidRDefault="00CA4353" w:rsidP="00CA4353">
      <w:pPr>
        <w:rPr>
          <w:b/>
          <w:bCs/>
        </w:rPr>
      </w:pPr>
    </w:p>
    <w:p w:rsidR="00CA4353" w:rsidRPr="0095687D" w:rsidRDefault="00CA4353" w:rsidP="00CA4353">
      <w:pPr>
        <w:widowControl w:val="0"/>
        <w:numPr>
          <w:ilvl w:val="0"/>
          <w:numId w:val="2"/>
        </w:numPr>
        <w:suppressAutoHyphens/>
        <w:ind w:left="675" w:hanging="705"/>
        <w:jc w:val="both"/>
      </w:pPr>
      <w:r w:rsidRPr="0095687D">
        <w:t>A líra szó jelentése, eredete</w:t>
      </w:r>
    </w:p>
    <w:p w:rsidR="00CA4353" w:rsidRPr="0095687D" w:rsidRDefault="00CA4353" w:rsidP="00CA4353">
      <w:pPr>
        <w:widowControl w:val="0"/>
        <w:numPr>
          <w:ilvl w:val="0"/>
          <w:numId w:val="2"/>
        </w:numPr>
        <w:suppressAutoHyphens/>
        <w:ind w:left="675" w:hanging="705"/>
        <w:jc w:val="both"/>
      </w:pPr>
      <w:r w:rsidRPr="0095687D">
        <w:t>A líra általános jellemzői</w:t>
      </w:r>
    </w:p>
    <w:p w:rsidR="00CA4353" w:rsidRPr="0095687D" w:rsidRDefault="00CA4353" w:rsidP="00CA4353">
      <w:pPr>
        <w:widowControl w:val="0"/>
        <w:numPr>
          <w:ilvl w:val="0"/>
          <w:numId w:val="2"/>
        </w:numPr>
        <w:suppressAutoHyphens/>
        <w:ind w:left="675" w:hanging="705"/>
        <w:jc w:val="both"/>
      </w:pPr>
      <w:r w:rsidRPr="0095687D">
        <w:t>A líra lehetséges elemzési szempontjai: műfaj, forma, szerkezet, alakzatok, költői képek. Beszédhelyzet és vershelyzet fogalma.</w:t>
      </w:r>
    </w:p>
    <w:p w:rsidR="00CA4353" w:rsidRPr="0095687D" w:rsidRDefault="00CA4353" w:rsidP="00CA4353">
      <w:pPr>
        <w:widowControl w:val="0"/>
        <w:numPr>
          <w:ilvl w:val="0"/>
          <w:numId w:val="2"/>
        </w:numPr>
        <w:suppressAutoHyphens/>
        <w:ind w:left="675" w:hanging="705"/>
        <w:jc w:val="both"/>
      </w:pPr>
      <w:r w:rsidRPr="0095687D">
        <w:t>Lírai műfajok részletes meghatározása: epigramma, dal, ódai műfajok – óda, himnusz, rapszódia; elégia, ecloga, zsoltár</w:t>
      </w:r>
    </w:p>
    <w:p w:rsidR="00CA4353" w:rsidRPr="0095687D" w:rsidRDefault="00CA4353" w:rsidP="00CA4353">
      <w:pPr>
        <w:widowControl w:val="0"/>
        <w:numPr>
          <w:ilvl w:val="0"/>
          <w:numId w:val="2"/>
        </w:numPr>
        <w:suppressAutoHyphens/>
        <w:ind w:left="675" w:hanging="705"/>
        <w:jc w:val="both"/>
      </w:pPr>
      <w:r w:rsidRPr="0095687D">
        <w:t xml:space="preserve">Verselés fajtái: időmértékes és ütemhangsúlyos verselés alapfogalmai és meghatározásuk. Hosszú és rövid szótag, versláb fogalma, az egyes verslábak jele és neve, </w:t>
      </w:r>
      <w:proofErr w:type="spellStart"/>
      <w:r w:rsidRPr="0095687D">
        <w:t>mora</w:t>
      </w:r>
      <w:proofErr w:type="spellEnd"/>
      <w:r w:rsidRPr="0095687D">
        <w:t xml:space="preserve">, cezúra, sorfajták: hexameter, pentameter, disztichon, szapphói-versszak, alkaioszi-strófa (?), </w:t>
      </w:r>
      <w:proofErr w:type="spellStart"/>
      <w:r w:rsidRPr="0095687D">
        <w:t>aszklepiadészi-strófa</w:t>
      </w:r>
      <w:proofErr w:type="spellEnd"/>
      <w:r w:rsidRPr="0095687D">
        <w:t xml:space="preserve"> (?).</w:t>
      </w:r>
    </w:p>
    <w:p w:rsidR="00CA4353" w:rsidRPr="0095687D" w:rsidRDefault="00CA4353" w:rsidP="00CA4353">
      <w:pPr>
        <w:widowControl w:val="0"/>
        <w:numPr>
          <w:ilvl w:val="0"/>
          <w:numId w:val="2"/>
        </w:numPr>
        <w:suppressAutoHyphens/>
        <w:ind w:left="675" w:hanging="705"/>
        <w:jc w:val="both"/>
      </w:pPr>
      <w:r w:rsidRPr="0095687D">
        <w:t>Ütemhangsúlyos verselés: ütem fogalma, sorok elnevezése, Balassi-strófa.</w:t>
      </w:r>
    </w:p>
    <w:p w:rsidR="00CA4353" w:rsidRPr="0095687D" w:rsidRDefault="00CA4353" w:rsidP="00CA4353">
      <w:pPr>
        <w:widowControl w:val="0"/>
        <w:numPr>
          <w:ilvl w:val="0"/>
          <w:numId w:val="2"/>
        </w:numPr>
        <w:suppressAutoHyphens/>
        <w:ind w:left="675" w:hanging="705"/>
        <w:jc w:val="both"/>
      </w:pPr>
      <w:r w:rsidRPr="0095687D">
        <w:lastRenderedPageBreak/>
        <w:t xml:space="preserve">Versformák: tercina (Dante), </w:t>
      </w:r>
      <w:proofErr w:type="spellStart"/>
      <w:r w:rsidRPr="0095687D">
        <w:t>niebelungizált</w:t>
      </w:r>
      <w:proofErr w:type="spellEnd"/>
      <w:r w:rsidRPr="0095687D">
        <w:t xml:space="preserve"> alexandrin, villoni balladaforma, szonett (</w:t>
      </w:r>
      <w:proofErr w:type="spellStart"/>
      <w:r w:rsidRPr="0095687D">
        <w:t>petrarcai</w:t>
      </w:r>
      <w:proofErr w:type="spellEnd"/>
      <w:r w:rsidRPr="0095687D">
        <w:t>, shakespeare-i)</w:t>
      </w:r>
    </w:p>
    <w:p w:rsidR="00CA4353" w:rsidRPr="0095687D" w:rsidRDefault="00CA4353" w:rsidP="00CA4353">
      <w:pPr>
        <w:widowControl w:val="0"/>
        <w:numPr>
          <w:ilvl w:val="0"/>
          <w:numId w:val="2"/>
        </w:numPr>
        <w:suppressAutoHyphens/>
        <w:ind w:left="675" w:hanging="705"/>
        <w:jc w:val="both"/>
      </w:pPr>
      <w:r w:rsidRPr="0095687D">
        <w:t>Rímfajták</w:t>
      </w:r>
    </w:p>
    <w:p w:rsidR="00CA4353" w:rsidRPr="0095687D" w:rsidRDefault="00CA4353" w:rsidP="00CA4353">
      <w:pPr>
        <w:widowControl w:val="0"/>
        <w:numPr>
          <w:ilvl w:val="0"/>
          <w:numId w:val="2"/>
        </w:numPr>
        <w:suppressAutoHyphens/>
        <w:ind w:left="675" w:hanging="705"/>
        <w:jc w:val="both"/>
      </w:pPr>
      <w:r w:rsidRPr="0095687D">
        <w:t>Szóképek és meghatározásuk: metafora, megszemélyesítés, szinesztézia, metonímia.</w:t>
      </w:r>
    </w:p>
    <w:p w:rsidR="00CA4353" w:rsidRPr="0095687D" w:rsidRDefault="00CA4353" w:rsidP="00CA4353">
      <w:pPr>
        <w:jc w:val="both"/>
      </w:pPr>
    </w:p>
    <w:p w:rsidR="00CA4353" w:rsidRPr="0095687D" w:rsidRDefault="00CA4353" w:rsidP="00CA4353">
      <w:pPr>
        <w:spacing w:after="160" w:line="259" w:lineRule="auto"/>
        <w:ind w:firstLine="360"/>
        <w:rPr>
          <w:rFonts w:eastAsia="Calibri"/>
          <w:lang w:eastAsia="en-US"/>
        </w:rPr>
      </w:pPr>
    </w:p>
    <w:p w:rsidR="00CA4353" w:rsidRPr="00CA4353" w:rsidRDefault="00CA4353" w:rsidP="00CA4353">
      <w:pPr>
        <w:numPr>
          <w:ilvl w:val="0"/>
          <w:numId w:val="1"/>
        </w:numPr>
        <w:tabs>
          <w:tab w:val="clear" w:pos="720"/>
          <w:tab w:val="num" w:pos="644"/>
        </w:tabs>
        <w:spacing w:after="160" w:line="259" w:lineRule="auto"/>
        <w:ind w:left="644"/>
        <w:rPr>
          <w:rFonts w:eastAsia="Calibri"/>
          <w:lang w:eastAsia="en-US"/>
        </w:rPr>
      </w:pPr>
      <w:r w:rsidRPr="007554D0">
        <w:rPr>
          <w:rFonts w:eastAsia="Calibri"/>
          <w:b/>
          <w:lang w:eastAsia="en-US"/>
        </w:rPr>
        <w:t>tétel</w:t>
      </w:r>
    </w:p>
    <w:p w:rsidR="00CA4353" w:rsidRPr="00CA4353" w:rsidRDefault="00CA4353" w:rsidP="00CA4353">
      <w:pPr>
        <w:spacing w:after="160" w:line="259" w:lineRule="auto"/>
        <w:ind w:left="284" w:firstLine="76"/>
        <w:rPr>
          <w:rFonts w:eastAsia="Calibri"/>
          <w:b/>
          <w:lang w:eastAsia="en-US"/>
        </w:rPr>
      </w:pPr>
      <w:r w:rsidRPr="00CA4353">
        <w:rPr>
          <w:rFonts w:eastAsia="Calibri"/>
          <w:b/>
          <w:lang w:eastAsia="en-US"/>
        </w:rPr>
        <w:t>Epika (</w:t>
      </w:r>
      <w:proofErr w:type="spellStart"/>
      <w:r w:rsidRPr="00CA4353">
        <w:rPr>
          <w:rFonts w:eastAsia="Calibri"/>
          <w:b/>
          <w:lang w:eastAsia="en-US"/>
        </w:rPr>
        <w:t>műnemi</w:t>
      </w:r>
      <w:proofErr w:type="spellEnd"/>
      <w:r w:rsidRPr="00CA4353">
        <w:rPr>
          <w:rFonts w:eastAsia="Calibri"/>
          <w:b/>
          <w:lang w:eastAsia="en-US"/>
        </w:rPr>
        <w:t xml:space="preserve"> jellemzők, műfajok meghatározása)</w:t>
      </w:r>
    </w:p>
    <w:p w:rsidR="00CA4353" w:rsidRPr="004656DB" w:rsidRDefault="00CA4353" w:rsidP="00CA4353">
      <w:pPr>
        <w:spacing w:after="160" w:line="259" w:lineRule="auto"/>
        <w:ind w:left="36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Tartalom, fogalmak:</w:t>
      </w:r>
    </w:p>
    <w:p w:rsidR="00CA4353" w:rsidRPr="00A0685A" w:rsidRDefault="00CA4353" w:rsidP="00A0685A">
      <w:pPr>
        <w:pStyle w:val="Listaszerbekezds"/>
        <w:numPr>
          <w:ilvl w:val="0"/>
          <w:numId w:val="3"/>
        </w:numPr>
        <w:spacing w:after="160" w:line="259" w:lineRule="auto"/>
        <w:rPr>
          <w:rFonts w:eastAsia="Calibri"/>
          <w:lang w:eastAsia="en-US"/>
        </w:rPr>
      </w:pPr>
      <w:r w:rsidRPr="00A0685A">
        <w:rPr>
          <w:rFonts w:eastAsia="Calibri"/>
          <w:lang w:eastAsia="en-US"/>
        </w:rPr>
        <w:t xml:space="preserve">az epika szó eredete, jelentése, az epikai </w:t>
      </w:r>
      <w:proofErr w:type="spellStart"/>
      <w:r w:rsidRPr="00A0685A">
        <w:rPr>
          <w:rFonts w:eastAsia="Calibri"/>
          <w:lang w:eastAsia="en-US"/>
        </w:rPr>
        <w:t>műnem</w:t>
      </w:r>
      <w:proofErr w:type="spellEnd"/>
      <w:r w:rsidRPr="00A0685A">
        <w:rPr>
          <w:rFonts w:eastAsia="Calibri"/>
          <w:lang w:eastAsia="en-US"/>
        </w:rPr>
        <w:t xml:space="preserve"> általános jellemzői</w:t>
      </w:r>
    </w:p>
    <w:p w:rsidR="00CA4353" w:rsidRPr="00A0685A" w:rsidRDefault="00CA4353" w:rsidP="00A0685A">
      <w:pPr>
        <w:pStyle w:val="Listaszerbekezds"/>
        <w:numPr>
          <w:ilvl w:val="0"/>
          <w:numId w:val="3"/>
        </w:numPr>
        <w:spacing w:after="160" w:line="259" w:lineRule="auto"/>
        <w:rPr>
          <w:rFonts w:eastAsia="Calibri"/>
          <w:lang w:eastAsia="en-US"/>
        </w:rPr>
      </w:pPr>
      <w:r w:rsidRPr="00A0685A">
        <w:rPr>
          <w:rFonts w:eastAsia="Calibri"/>
          <w:lang w:eastAsia="en-US"/>
        </w:rPr>
        <w:t>az epikai művek elemzési szempontjai: tér, idő, szereplők, cselekmény, elbeszélésmód</w:t>
      </w:r>
    </w:p>
    <w:p w:rsidR="00CA4353" w:rsidRPr="00A0685A" w:rsidRDefault="00CA4353" w:rsidP="00A0685A">
      <w:pPr>
        <w:pStyle w:val="Listaszerbekezds"/>
        <w:numPr>
          <w:ilvl w:val="0"/>
          <w:numId w:val="3"/>
        </w:numPr>
        <w:spacing w:after="160" w:line="259" w:lineRule="auto"/>
        <w:rPr>
          <w:rFonts w:eastAsia="Calibri"/>
          <w:lang w:eastAsia="en-US"/>
        </w:rPr>
      </w:pPr>
      <w:r w:rsidRPr="00A0685A">
        <w:rPr>
          <w:rFonts w:eastAsia="Calibri"/>
          <w:lang w:eastAsia="en-US"/>
        </w:rPr>
        <w:t>az epikai műfajok: eposz, regény, novella fogalma és általános jellemzői</w:t>
      </w:r>
    </w:p>
    <w:p w:rsidR="00CA4353" w:rsidRPr="00A0685A" w:rsidRDefault="00CA4353" w:rsidP="00A0685A">
      <w:pPr>
        <w:pStyle w:val="Listaszerbekezds"/>
        <w:numPr>
          <w:ilvl w:val="0"/>
          <w:numId w:val="3"/>
        </w:numPr>
        <w:spacing w:after="160" w:line="259" w:lineRule="auto"/>
        <w:rPr>
          <w:rFonts w:eastAsia="Calibri"/>
          <w:lang w:eastAsia="en-US"/>
        </w:rPr>
      </w:pPr>
      <w:r w:rsidRPr="00A0685A">
        <w:rPr>
          <w:rFonts w:eastAsia="Calibri"/>
          <w:lang w:eastAsia="en-US"/>
        </w:rPr>
        <w:t xml:space="preserve">a regény alfajai: kalandregény, napló-és levélregény, tézisregény </w:t>
      </w:r>
    </w:p>
    <w:p w:rsidR="00CA4353" w:rsidRPr="00A0685A" w:rsidRDefault="00CA4353" w:rsidP="00A0685A">
      <w:pPr>
        <w:pStyle w:val="Listaszerbekezds"/>
        <w:numPr>
          <w:ilvl w:val="0"/>
          <w:numId w:val="3"/>
        </w:numPr>
        <w:spacing w:after="160" w:line="259" w:lineRule="auto"/>
        <w:rPr>
          <w:rFonts w:eastAsia="Calibri"/>
          <w:lang w:eastAsia="en-US"/>
        </w:rPr>
      </w:pPr>
      <w:r w:rsidRPr="00A0685A">
        <w:rPr>
          <w:rFonts w:eastAsia="Calibri"/>
          <w:lang w:eastAsia="en-US"/>
        </w:rPr>
        <w:t xml:space="preserve">az eposzi kellékek: propozíció, invokáció, </w:t>
      </w:r>
      <w:proofErr w:type="spellStart"/>
      <w:r w:rsidRPr="00A0685A">
        <w:rPr>
          <w:rFonts w:eastAsia="Calibri"/>
          <w:lang w:eastAsia="en-US"/>
        </w:rPr>
        <w:t>in</w:t>
      </w:r>
      <w:proofErr w:type="spellEnd"/>
      <w:r w:rsidRPr="00A0685A">
        <w:rPr>
          <w:rFonts w:eastAsia="Calibri"/>
          <w:lang w:eastAsia="en-US"/>
        </w:rPr>
        <w:t xml:space="preserve"> medias res, enumeráció, deus </w:t>
      </w:r>
      <w:proofErr w:type="gramStart"/>
      <w:r w:rsidRPr="00A0685A">
        <w:rPr>
          <w:rFonts w:eastAsia="Calibri"/>
          <w:lang w:eastAsia="en-US"/>
        </w:rPr>
        <w:t>ex</w:t>
      </w:r>
      <w:proofErr w:type="gramEnd"/>
      <w:r w:rsidRPr="00A0685A">
        <w:rPr>
          <w:rFonts w:eastAsia="Calibri"/>
          <w:lang w:eastAsia="en-US"/>
        </w:rPr>
        <w:t xml:space="preserve"> machina</w:t>
      </w:r>
      <w:r w:rsidR="00A0685A" w:rsidRPr="00A0685A">
        <w:rPr>
          <w:rFonts w:eastAsia="Calibri"/>
          <w:lang w:eastAsia="en-US"/>
        </w:rPr>
        <w:t>/mitológiai apparátus</w:t>
      </w:r>
      <w:r w:rsidRPr="00A0685A">
        <w:rPr>
          <w:rFonts w:eastAsia="Calibri"/>
          <w:lang w:eastAsia="en-US"/>
        </w:rPr>
        <w:t xml:space="preserve">, </w:t>
      </w:r>
      <w:proofErr w:type="spellStart"/>
      <w:r w:rsidRPr="00A0685A">
        <w:rPr>
          <w:rFonts w:eastAsia="Calibri"/>
          <w:lang w:eastAsia="en-US"/>
        </w:rPr>
        <w:t>epitheton</w:t>
      </w:r>
      <w:proofErr w:type="spellEnd"/>
      <w:r w:rsidRPr="00A0685A">
        <w:rPr>
          <w:rFonts w:eastAsia="Calibri"/>
          <w:lang w:eastAsia="en-US"/>
        </w:rPr>
        <w:t xml:space="preserve"> </w:t>
      </w:r>
      <w:proofErr w:type="spellStart"/>
      <w:r w:rsidRPr="00A0685A">
        <w:rPr>
          <w:rFonts w:eastAsia="Calibri"/>
          <w:lang w:eastAsia="en-US"/>
        </w:rPr>
        <w:t>ornans</w:t>
      </w:r>
      <w:proofErr w:type="spellEnd"/>
      <w:r w:rsidRPr="00A0685A">
        <w:rPr>
          <w:rFonts w:eastAsia="Calibri"/>
          <w:lang w:eastAsia="en-US"/>
        </w:rPr>
        <w:t>, epikus hasonlat, anticipáció, retardáció</w:t>
      </w:r>
    </w:p>
    <w:p w:rsidR="00CA4353" w:rsidRPr="00A33FAD" w:rsidRDefault="00CA4353" w:rsidP="00CA4353">
      <w:pPr>
        <w:spacing w:after="160" w:line="259" w:lineRule="auto"/>
        <w:ind w:firstLine="360"/>
        <w:rPr>
          <w:rFonts w:eastAsia="Calibri"/>
          <w:lang w:eastAsia="en-US"/>
        </w:rPr>
      </w:pPr>
    </w:p>
    <w:p w:rsidR="00CA4353" w:rsidRPr="007554D0" w:rsidRDefault="00CA4353" w:rsidP="00CA4353">
      <w:pPr>
        <w:numPr>
          <w:ilvl w:val="0"/>
          <w:numId w:val="1"/>
        </w:numPr>
        <w:tabs>
          <w:tab w:val="clear" w:pos="720"/>
          <w:tab w:val="num" w:pos="644"/>
        </w:tabs>
        <w:spacing w:after="160" w:line="259" w:lineRule="auto"/>
        <w:ind w:left="64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</w:t>
      </w:r>
      <w:r w:rsidRPr="007554D0">
        <w:rPr>
          <w:rFonts w:eastAsia="Calibri"/>
          <w:b/>
          <w:lang w:eastAsia="en-US"/>
        </w:rPr>
        <w:t xml:space="preserve">étel </w:t>
      </w:r>
    </w:p>
    <w:p w:rsidR="00CA4353" w:rsidRDefault="00CA4353" w:rsidP="00CA4353">
      <w:pPr>
        <w:spacing w:after="160" w:line="259" w:lineRule="auto"/>
        <w:ind w:firstLine="360"/>
        <w:rPr>
          <w:rFonts w:eastAsia="Calibri"/>
          <w:b/>
          <w:lang w:eastAsia="en-US"/>
        </w:rPr>
      </w:pPr>
      <w:r w:rsidRPr="004656DB">
        <w:rPr>
          <w:rFonts w:eastAsia="Calibri"/>
          <w:b/>
          <w:lang w:eastAsia="en-US"/>
        </w:rPr>
        <w:t xml:space="preserve">Dráma – az antik dráma és a színház kialakulása, a klasszikus drámai szerkezet </w:t>
      </w:r>
    </w:p>
    <w:p w:rsidR="00CA4353" w:rsidRDefault="00CA4353" w:rsidP="00CA4353">
      <w:pPr>
        <w:spacing w:after="160" w:line="259" w:lineRule="auto"/>
        <w:ind w:firstLine="36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Tartalom, fogalmak</w:t>
      </w:r>
    </w:p>
    <w:p w:rsidR="00CA4353" w:rsidRDefault="00CA4353" w:rsidP="00CA4353">
      <w:pPr>
        <w:rPr>
          <w:b/>
        </w:rPr>
      </w:pPr>
      <w:r w:rsidRPr="007B29A3">
        <w:rPr>
          <w:b/>
        </w:rPr>
        <w:t xml:space="preserve">Görög </w:t>
      </w:r>
      <w:r>
        <w:rPr>
          <w:b/>
        </w:rPr>
        <w:t>klasszikus színház és Szophoklész tragédiái</w:t>
      </w:r>
    </w:p>
    <w:p w:rsidR="00CA4353" w:rsidRPr="007B29A3" w:rsidRDefault="00CA4353" w:rsidP="00CA4353">
      <w:pPr>
        <w:rPr>
          <w:b/>
        </w:rPr>
      </w:pPr>
    </w:p>
    <w:p w:rsidR="00CA4353" w:rsidRDefault="00CA4353" w:rsidP="00CA4353">
      <w:proofErr w:type="gramStart"/>
      <w:r w:rsidRPr="00DB1238">
        <w:rPr>
          <w:u w:val="single"/>
        </w:rPr>
        <w:t>színház</w:t>
      </w:r>
      <w:proofErr w:type="gramEnd"/>
      <w:r w:rsidRPr="00DB1238">
        <w:rPr>
          <w:u w:val="single"/>
        </w:rPr>
        <w:t>, (arisztotelészi) alapfogalmak</w:t>
      </w:r>
      <w:r>
        <w:rPr>
          <w:u w:val="single"/>
        </w:rPr>
        <w:t>:</w:t>
      </w:r>
      <w:r w:rsidRPr="007B29A3">
        <w:t xml:space="preserve"> </w:t>
      </w:r>
      <w:proofErr w:type="spellStart"/>
      <w:r>
        <w:t>theatron</w:t>
      </w:r>
      <w:proofErr w:type="spellEnd"/>
      <w:r>
        <w:t xml:space="preserve">, </w:t>
      </w:r>
      <w:proofErr w:type="spellStart"/>
      <w:r>
        <w:t>orkhésztra</w:t>
      </w:r>
      <w:proofErr w:type="spellEnd"/>
      <w:r>
        <w:t xml:space="preserve">, szkéné, </w:t>
      </w:r>
      <w:proofErr w:type="spellStart"/>
      <w:r>
        <w:t>proszkénion</w:t>
      </w:r>
      <w:proofErr w:type="spellEnd"/>
      <w:r>
        <w:t xml:space="preserve">, </w:t>
      </w:r>
      <w:proofErr w:type="spellStart"/>
      <w:r>
        <w:t>thümelé</w:t>
      </w:r>
      <w:proofErr w:type="spellEnd"/>
      <w:r>
        <w:t xml:space="preserve">, </w:t>
      </w:r>
      <w:proofErr w:type="spellStart"/>
      <w:r>
        <w:t>proszópa</w:t>
      </w:r>
      <w:proofErr w:type="spellEnd"/>
      <w:r>
        <w:t xml:space="preserve">, </w:t>
      </w:r>
      <w:proofErr w:type="spellStart"/>
      <w:r>
        <w:t>kothornosz</w:t>
      </w:r>
      <w:proofErr w:type="spellEnd"/>
      <w:r>
        <w:t xml:space="preserve"> ,deus ex machina;</w:t>
      </w:r>
    </w:p>
    <w:p w:rsidR="00CA4353" w:rsidRDefault="00CA4353" w:rsidP="00CA4353">
      <w:r>
        <w:t xml:space="preserve"> </w:t>
      </w:r>
      <w:proofErr w:type="spellStart"/>
      <w:r>
        <w:t>katharszisz</w:t>
      </w:r>
      <w:proofErr w:type="spellEnd"/>
      <w:r>
        <w:t xml:space="preserve">, tragikus hős, </w:t>
      </w:r>
      <w:proofErr w:type="spellStart"/>
      <w:r>
        <w:t>hübrisz</w:t>
      </w:r>
      <w:proofErr w:type="spellEnd"/>
      <w:r>
        <w:t xml:space="preserve">, </w:t>
      </w:r>
      <w:proofErr w:type="spellStart"/>
      <w:r>
        <w:t>mimészisz</w:t>
      </w:r>
      <w:proofErr w:type="spellEnd"/>
    </w:p>
    <w:p w:rsidR="00CA4353" w:rsidRDefault="00CA4353" w:rsidP="00CA4353"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tragédia eredete, fejlődése:</w:t>
      </w:r>
      <w:r>
        <w:t xml:space="preserve"> </w:t>
      </w:r>
      <w:proofErr w:type="spellStart"/>
      <w:r>
        <w:t>dithürambosz</w:t>
      </w:r>
      <w:proofErr w:type="spellEnd"/>
      <w:r>
        <w:t xml:space="preserve">, Dionüszosz, </w:t>
      </w:r>
      <w:proofErr w:type="spellStart"/>
      <w:r>
        <w:t>Dionűszia</w:t>
      </w:r>
      <w:proofErr w:type="spellEnd"/>
      <w:r>
        <w:t>/Bacchanália,  szatírkórus  − kar szerepe, színészek (feleselgetők) száma</w:t>
      </w:r>
    </w:p>
    <w:p w:rsidR="00CA4353" w:rsidRDefault="00CA4353" w:rsidP="00CA4353">
      <w:r>
        <w:t>(végzetdráma, sorsdráma</w:t>
      </w:r>
      <w:proofErr w:type="gramStart"/>
      <w:r>
        <w:t>,  analitikus</w:t>
      </w:r>
      <w:proofErr w:type="gramEnd"/>
      <w:r>
        <w:t xml:space="preserve"> dráma − etikai funkció („arany középút”))</w:t>
      </w:r>
    </w:p>
    <w:p w:rsidR="00CA4353" w:rsidRDefault="00CA4353" w:rsidP="00CA4353"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tragédia szerkezete, dramaturgiája:</w:t>
      </w:r>
      <w:r>
        <w:t xml:space="preserve"> </w:t>
      </w:r>
      <w:proofErr w:type="spellStart"/>
      <w:r>
        <w:t>prologosz</w:t>
      </w:r>
      <w:proofErr w:type="spellEnd"/>
      <w:r>
        <w:t xml:space="preserve">, </w:t>
      </w:r>
      <w:proofErr w:type="spellStart"/>
      <w:r>
        <w:t>parodosz</w:t>
      </w:r>
      <w:proofErr w:type="spellEnd"/>
      <w:r>
        <w:t xml:space="preserve">, </w:t>
      </w:r>
      <w:proofErr w:type="spellStart"/>
      <w:r>
        <w:t>sztaszimonok</w:t>
      </w:r>
      <w:proofErr w:type="spellEnd"/>
      <w:r>
        <w:t xml:space="preserve">, </w:t>
      </w:r>
      <w:proofErr w:type="spellStart"/>
      <w:r>
        <w:t>epeiszodionok</w:t>
      </w:r>
      <w:proofErr w:type="spellEnd"/>
      <w:r>
        <w:t xml:space="preserve">,– </w:t>
      </w:r>
      <w:proofErr w:type="spellStart"/>
      <w:r>
        <w:t>kommosz</w:t>
      </w:r>
      <w:proofErr w:type="spellEnd"/>
      <w:r>
        <w:t xml:space="preserve">(ok), </w:t>
      </w:r>
      <w:proofErr w:type="spellStart"/>
      <w:r>
        <w:t>exodosz</w:t>
      </w:r>
      <w:proofErr w:type="spellEnd"/>
      <w:r>
        <w:t xml:space="preserve"> (</w:t>
      </w:r>
      <w:proofErr w:type="spellStart"/>
      <w:r>
        <w:t>exodikon</w:t>
      </w:r>
      <w:proofErr w:type="spellEnd"/>
      <w:r>
        <w:t xml:space="preserve">); </w:t>
      </w:r>
    </w:p>
    <w:p w:rsidR="00CA4353" w:rsidRDefault="00CA4353" w:rsidP="00CA4353">
      <w:proofErr w:type="gramStart"/>
      <w:r>
        <w:t>expozíció</w:t>
      </w:r>
      <w:proofErr w:type="gramEnd"/>
      <w:r>
        <w:t xml:space="preserve"> − konfliktus − bonyodalom − retardáció − krízis − felismerés/fordulat – katasztrófa</w:t>
      </w:r>
    </w:p>
    <w:p w:rsidR="00CA4353" w:rsidRDefault="00CA4353" w:rsidP="00CA4353">
      <w:r>
        <w:t xml:space="preserve">Az </w:t>
      </w:r>
      <w:r w:rsidRPr="007B29A3">
        <w:rPr>
          <w:i/>
        </w:rPr>
        <w:t>Antigoné</w:t>
      </w:r>
      <w:r>
        <w:t xml:space="preserve"> és/vagy az </w:t>
      </w:r>
      <w:r w:rsidR="00A0685A">
        <w:rPr>
          <w:i/>
        </w:rPr>
        <w:t>Oidipu</w:t>
      </w:r>
      <w:r w:rsidRPr="007B29A3">
        <w:rPr>
          <w:i/>
        </w:rPr>
        <w:t>sz király</w:t>
      </w:r>
      <w:r>
        <w:t xml:space="preserve"> c. tragédia átfogó ismerete</w:t>
      </w:r>
    </w:p>
    <w:p w:rsidR="00CA4353" w:rsidRDefault="00CA4353" w:rsidP="00CA4353"/>
    <w:p w:rsidR="00CA4353" w:rsidRDefault="00CA4353" w:rsidP="00CA4353">
      <w:pPr>
        <w:spacing w:after="160" w:line="259" w:lineRule="auto"/>
        <w:ind w:firstLine="360"/>
        <w:rPr>
          <w:rFonts w:eastAsia="Calibri"/>
          <w:b/>
          <w:lang w:eastAsia="en-US"/>
        </w:rPr>
      </w:pPr>
    </w:p>
    <w:p w:rsidR="00CA4353" w:rsidRDefault="00CA4353" w:rsidP="00CA4353">
      <w:pPr>
        <w:spacing w:after="160" w:line="259" w:lineRule="auto"/>
        <w:ind w:firstLine="360"/>
        <w:rPr>
          <w:rFonts w:eastAsia="Calibri"/>
          <w:b/>
          <w:lang w:eastAsia="en-US"/>
        </w:rPr>
      </w:pPr>
    </w:p>
    <w:p w:rsidR="00CA4353" w:rsidRDefault="00CA4353" w:rsidP="00CA4353">
      <w:pPr>
        <w:spacing w:after="160" w:line="259" w:lineRule="auto"/>
        <w:ind w:firstLine="360"/>
        <w:rPr>
          <w:rFonts w:eastAsia="Calibri"/>
          <w:b/>
          <w:lang w:eastAsia="en-US"/>
        </w:rPr>
      </w:pPr>
    </w:p>
    <w:p w:rsidR="00A0685A" w:rsidRDefault="00A0685A" w:rsidP="00CA4353">
      <w:pPr>
        <w:spacing w:after="160" w:line="259" w:lineRule="auto"/>
        <w:ind w:firstLine="360"/>
        <w:rPr>
          <w:rFonts w:eastAsia="Calibri"/>
          <w:b/>
          <w:lang w:eastAsia="en-US"/>
        </w:rPr>
      </w:pPr>
    </w:p>
    <w:p w:rsidR="00A0685A" w:rsidRDefault="00A0685A" w:rsidP="00CA4353">
      <w:pPr>
        <w:spacing w:after="160" w:line="259" w:lineRule="auto"/>
        <w:ind w:firstLine="360"/>
        <w:rPr>
          <w:rFonts w:eastAsia="Calibri"/>
          <w:b/>
          <w:lang w:eastAsia="en-US"/>
        </w:rPr>
      </w:pPr>
    </w:p>
    <w:p w:rsidR="00CA4353" w:rsidRDefault="00CA4353" w:rsidP="00CA4353">
      <w:pPr>
        <w:spacing w:after="160" w:line="259" w:lineRule="auto"/>
        <w:ind w:firstLine="360"/>
        <w:rPr>
          <w:rFonts w:eastAsia="Calibri"/>
          <w:b/>
          <w:lang w:eastAsia="en-US"/>
        </w:rPr>
      </w:pPr>
    </w:p>
    <w:p w:rsidR="00CA4353" w:rsidRDefault="00CA4353" w:rsidP="00CA4353">
      <w:pPr>
        <w:spacing w:after="160" w:line="259" w:lineRule="auto"/>
        <w:ind w:firstLine="360"/>
        <w:rPr>
          <w:rFonts w:eastAsia="Calibri"/>
          <w:b/>
          <w:lang w:eastAsia="en-US"/>
        </w:rPr>
      </w:pPr>
    </w:p>
    <w:p w:rsidR="00CA4353" w:rsidRPr="007554D0" w:rsidRDefault="00CA4353" w:rsidP="00CA4353">
      <w:pPr>
        <w:numPr>
          <w:ilvl w:val="0"/>
          <w:numId w:val="1"/>
        </w:numPr>
        <w:tabs>
          <w:tab w:val="clear" w:pos="720"/>
          <w:tab w:val="num" w:pos="644"/>
        </w:tabs>
        <w:spacing w:after="160" w:line="259" w:lineRule="auto"/>
        <w:ind w:left="644"/>
        <w:rPr>
          <w:rFonts w:eastAsia="Calibri"/>
          <w:b/>
          <w:lang w:eastAsia="en-US"/>
        </w:rPr>
      </w:pPr>
      <w:r w:rsidRPr="007554D0">
        <w:rPr>
          <w:rFonts w:eastAsia="Calibri"/>
          <w:b/>
          <w:lang w:eastAsia="en-US"/>
        </w:rPr>
        <w:lastRenderedPageBreak/>
        <w:t>tétel</w:t>
      </w:r>
    </w:p>
    <w:p w:rsidR="00CA4353" w:rsidRDefault="00CA4353" w:rsidP="00CA4353">
      <w:pPr>
        <w:spacing w:after="160" w:line="259" w:lineRule="auto"/>
        <w:ind w:firstLine="360"/>
        <w:rPr>
          <w:rFonts w:eastAsia="Calibri"/>
          <w:lang w:eastAsia="en-US"/>
        </w:rPr>
      </w:pPr>
      <w:r w:rsidRPr="004656DB">
        <w:rPr>
          <w:rFonts w:eastAsia="Calibri"/>
          <w:b/>
          <w:lang w:eastAsia="en-US"/>
        </w:rPr>
        <w:t>Dráma – a reneszánsz és a klasszicista dráma és színház jellemzői</w:t>
      </w:r>
      <w:r w:rsidRPr="007554D0">
        <w:rPr>
          <w:rFonts w:eastAsia="Calibri"/>
          <w:lang w:eastAsia="en-US"/>
        </w:rPr>
        <w:t xml:space="preserve"> </w:t>
      </w:r>
    </w:p>
    <w:p w:rsidR="00CA4353" w:rsidRDefault="00CA4353" w:rsidP="00CA4353">
      <w:pPr>
        <w:spacing w:after="160" w:line="259" w:lineRule="auto"/>
        <w:ind w:firstLine="36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Tartalom, fogalmak</w:t>
      </w:r>
    </w:p>
    <w:p w:rsidR="00CA4353" w:rsidRDefault="00CA4353" w:rsidP="00CA4353">
      <w:pPr>
        <w:rPr>
          <w:b/>
        </w:rPr>
      </w:pPr>
      <w:r w:rsidRPr="007B29A3">
        <w:rPr>
          <w:b/>
        </w:rPr>
        <w:t xml:space="preserve">Angol </w:t>
      </w:r>
      <w:r>
        <w:rPr>
          <w:b/>
        </w:rPr>
        <w:t xml:space="preserve">reneszánsz </w:t>
      </w:r>
      <w:r w:rsidRPr="007B29A3">
        <w:rPr>
          <w:b/>
        </w:rPr>
        <w:t>színház</w:t>
      </w:r>
      <w:r>
        <w:rPr>
          <w:b/>
        </w:rPr>
        <w:t xml:space="preserve"> és Shakespeare tragédiái − a </w:t>
      </w:r>
      <w:r w:rsidRPr="007B29A3">
        <w:rPr>
          <w:b/>
        </w:rPr>
        <w:t>francia klasszicista színház</w:t>
      </w:r>
      <w:r>
        <w:rPr>
          <w:b/>
        </w:rPr>
        <w:t xml:space="preserve"> és </w:t>
      </w:r>
      <w:proofErr w:type="spellStart"/>
      <w:r>
        <w:rPr>
          <w:b/>
        </w:rPr>
        <w:t>Moliere</w:t>
      </w:r>
      <w:proofErr w:type="spellEnd"/>
      <w:r>
        <w:rPr>
          <w:b/>
        </w:rPr>
        <w:t xml:space="preserve"> komédiái</w:t>
      </w:r>
    </w:p>
    <w:p w:rsidR="00CA4353" w:rsidRPr="007B29A3" w:rsidRDefault="00CA4353" w:rsidP="00CA4353">
      <w:pPr>
        <w:rPr>
          <w:b/>
        </w:rPr>
      </w:pPr>
    </w:p>
    <w:p w:rsidR="00CA4353" w:rsidRDefault="00CA4353" w:rsidP="00CA4353">
      <w:proofErr w:type="spellStart"/>
      <w:r>
        <w:rPr>
          <w:u w:val="single"/>
        </w:rPr>
        <w:t>shakespeare</w:t>
      </w:r>
      <w:proofErr w:type="spellEnd"/>
      <w:r>
        <w:rPr>
          <w:u w:val="single"/>
        </w:rPr>
        <w:t>−i színház</w:t>
      </w:r>
      <w:proofErr w:type="gramStart"/>
      <w:r>
        <w:rPr>
          <w:u w:val="single"/>
        </w:rPr>
        <w:t>:</w:t>
      </w:r>
      <w:r>
        <w:t>kötény</w:t>
      </w:r>
      <w:proofErr w:type="gramEnd"/>
      <w:r>
        <w:t xml:space="preserve">−vagy előszínpad, hátsó, alsó , felső és  nagyszínpad, függöny, felvonások, XVII. sz.−i tagolás  − női szerepek „problémája” − „színpadi </w:t>
      </w:r>
      <w:proofErr w:type="spellStart"/>
      <w:r>
        <w:t>metaforika</w:t>
      </w:r>
      <w:proofErr w:type="spellEnd"/>
      <w:r>
        <w:t>”</w:t>
      </w:r>
    </w:p>
    <w:p w:rsidR="00CA4353" w:rsidRDefault="00CA4353" w:rsidP="00CA4353">
      <w:proofErr w:type="spellStart"/>
      <w:r w:rsidRPr="00DB1238">
        <w:rPr>
          <w:u w:val="single"/>
        </w:rPr>
        <w:t>shakespeare</w:t>
      </w:r>
      <w:proofErr w:type="spellEnd"/>
      <w:r w:rsidRPr="00DB1238">
        <w:rPr>
          <w:u w:val="single"/>
        </w:rPr>
        <w:t>−i dramaturgia</w:t>
      </w:r>
      <w:r>
        <w:rPr>
          <w:u w:val="single"/>
        </w:rPr>
        <w:t>:</w:t>
      </w:r>
      <w:r w:rsidRPr="00DB1238">
        <w:rPr>
          <w:u w:val="single"/>
        </w:rPr>
        <w:t xml:space="preserve"> </w:t>
      </w:r>
      <w:r>
        <w:t xml:space="preserve">hangnemek keverése (komikum </w:t>
      </w:r>
      <w:proofErr w:type="gramStart"/>
      <w:r>
        <w:t>és  tragikum</w:t>
      </w:r>
      <w:proofErr w:type="gramEnd"/>
      <w:r>
        <w:t xml:space="preserve">   arányai) − akció  és dikció kiegyensúlyozása, valódi konfliktus, árnyalt jellemrajzok:  „ezerarcúság”</w:t>
      </w:r>
    </w:p>
    <w:p w:rsidR="00CA4353" w:rsidRDefault="00CA4353" w:rsidP="00CA4353">
      <w:r>
        <w:t xml:space="preserve">blankverse – </w:t>
      </w:r>
      <w:proofErr w:type="spellStart"/>
      <w:r>
        <w:t>Globe</w:t>
      </w:r>
      <w:proofErr w:type="spellEnd"/>
      <w:r>
        <w:t xml:space="preserve"> (jellege, leégése, újbóli  felépítése) – </w:t>
      </w:r>
      <w:proofErr w:type="gramStart"/>
      <w:r>
        <w:t>Shakespeare</w:t>
      </w:r>
      <w:proofErr w:type="gramEnd"/>
      <w:r>
        <w:t xml:space="preserve">  mint  sokoldalú  színházi ember  – kísértetdráma, bosszúdráma, királydráma és vígjáték fogalmainak ismerete  (keveredése Shakespeare−</w:t>
      </w:r>
      <w:proofErr w:type="spellStart"/>
      <w:r>
        <w:t>nél</w:t>
      </w:r>
      <w:proofErr w:type="spellEnd"/>
      <w:r>
        <w:t>) – a  tanult dráma reneszánsz és középkori arculata −  szellemtörténeti háttér  (Luther,  Montaigne, Machiavelli)</w:t>
      </w:r>
      <w:r w:rsidRPr="007B29A3">
        <w:t xml:space="preserve"> </w:t>
      </w:r>
    </w:p>
    <w:p w:rsidR="00CA4353" w:rsidRDefault="00CA4353" w:rsidP="00CA4353">
      <w:r>
        <w:t xml:space="preserve">A </w:t>
      </w:r>
      <w:r w:rsidRPr="00DB1238">
        <w:rPr>
          <w:i/>
        </w:rPr>
        <w:t>Rómeó és Júlia</w:t>
      </w:r>
      <w:r>
        <w:t xml:space="preserve"> és/vagy a </w:t>
      </w:r>
      <w:r w:rsidRPr="00DB1238">
        <w:rPr>
          <w:i/>
        </w:rPr>
        <w:t>Hamlet, dán királyfi</w:t>
      </w:r>
      <w:r>
        <w:t xml:space="preserve"> </w:t>
      </w:r>
      <w:r w:rsidRPr="00DB1238">
        <w:t>c. tragédia átfogó ismerete</w:t>
      </w:r>
    </w:p>
    <w:p w:rsidR="00CA4353" w:rsidRDefault="00CA4353" w:rsidP="00CA4353"/>
    <w:p w:rsidR="00CA4353" w:rsidRDefault="00CA4353" w:rsidP="00CA4353">
      <w:proofErr w:type="spellStart"/>
      <w:r w:rsidRPr="00DB1238">
        <w:rPr>
          <w:u w:val="single"/>
        </w:rPr>
        <w:t>moliere</w:t>
      </w:r>
      <w:proofErr w:type="spellEnd"/>
      <w:r w:rsidRPr="00DB1238">
        <w:rPr>
          <w:u w:val="single"/>
        </w:rPr>
        <w:t>−i színház</w:t>
      </w:r>
      <w:r>
        <w:rPr>
          <w:u w:val="single"/>
        </w:rPr>
        <w:t>:</w:t>
      </w:r>
      <w:r>
        <w:t xml:space="preserve"> kőszínház, zárt tér, függöny – római jellemek parókában, púderes arccal, magas sarkú topánkában, kötelező normák és szabálykövetés az esztétikai ízlésítéletben Arisztotelész </w:t>
      </w:r>
      <w:r w:rsidRPr="00CF080D">
        <w:rPr>
          <w:i/>
        </w:rPr>
        <w:t>Poétika</w:t>
      </w:r>
      <w:r>
        <w:t xml:space="preserve"> c. műve alapján a "hármas egység" követelménye – Nicolas </w:t>
      </w:r>
      <w:proofErr w:type="spellStart"/>
      <w:r>
        <w:t>Boileau</w:t>
      </w:r>
      <w:proofErr w:type="spellEnd"/>
      <w:r>
        <w:t xml:space="preserve">: </w:t>
      </w:r>
      <w:r w:rsidRPr="00DB1238">
        <w:rPr>
          <w:i/>
        </w:rPr>
        <w:t>Ars poetica</w:t>
      </w:r>
      <w:r>
        <w:t xml:space="preserve"> c. verse  </w:t>
      </w:r>
    </w:p>
    <w:p w:rsidR="00ED6B89" w:rsidRDefault="00CA4353" w:rsidP="00CA4353">
      <w:proofErr w:type="spellStart"/>
      <w:r>
        <w:rPr>
          <w:u w:val="single"/>
        </w:rPr>
        <w:t>moliere</w:t>
      </w:r>
      <w:proofErr w:type="spellEnd"/>
      <w:r>
        <w:rPr>
          <w:u w:val="single"/>
        </w:rPr>
        <w:t>−i dramaturgia:</w:t>
      </w:r>
      <w:r w:rsidRPr="00DB1238">
        <w:rPr>
          <w:u w:val="single"/>
        </w:rPr>
        <w:t xml:space="preserve"> </w:t>
      </w:r>
      <w:r>
        <w:t>a szereplők „kész jellemek”</w:t>
      </w:r>
      <w:proofErr w:type="gramStart"/>
      <w:r>
        <w:t>,valószerűtlen</w:t>
      </w:r>
      <w:proofErr w:type="gramEnd"/>
      <w:r>
        <w:t xml:space="preserve"> fordulatok, a cselszövés és a véletlen szerepe</w:t>
      </w:r>
      <w:r w:rsidR="00ED6B89">
        <w:t>,</w:t>
      </w:r>
      <w:r>
        <w:t xml:space="preserve"> szerencsés kimenetelű drámai végjáték</w:t>
      </w:r>
      <w:r w:rsidR="00ED6B89">
        <w:t>,</w:t>
      </w:r>
      <w:r>
        <w:t>kisszerű hősök</w:t>
      </w:r>
    </w:p>
    <w:p w:rsidR="00CA4353" w:rsidRDefault="00CA4353" w:rsidP="00CA4353">
      <w:proofErr w:type="gramStart"/>
      <w:r>
        <w:t>esztétikai</w:t>
      </w:r>
      <w:proofErr w:type="gramEnd"/>
      <w:r>
        <w:t xml:space="preserve"> minősége komikum és tragikum  határán – tudatos társadalomkritika: az emberi hibák megjavítása, a bűnök leleplezése − a komikum fajtái (jellemkomikum −  helyzetkomikum −  jellemkontraszt  − irónia  − paródia) − </w:t>
      </w:r>
      <w:proofErr w:type="spellStart"/>
      <w:r>
        <w:t>rezonőr</w:t>
      </w:r>
      <w:proofErr w:type="spellEnd"/>
      <w:r>
        <w:t>, az író szócsöve  − a deus ex machina helyett „rex ex machina” a megoldásban−  mértéktartás,  harmónia, erkölcsi nevelés – szellemtörténeti háttér: racionalizmus és Descartes: „Gondolkodom, tehát vagyok.”</w:t>
      </w:r>
    </w:p>
    <w:p w:rsidR="00CA4353" w:rsidRDefault="00CA4353" w:rsidP="00CA4353">
      <w:r>
        <w:t xml:space="preserve">A </w:t>
      </w:r>
      <w:r w:rsidRPr="00DB1238">
        <w:rPr>
          <w:i/>
        </w:rPr>
        <w:t>Tartuffe</w:t>
      </w:r>
      <w:r>
        <w:t xml:space="preserve"> és/vagy </w:t>
      </w:r>
      <w:r w:rsidRPr="00DB1238">
        <w:rPr>
          <w:i/>
        </w:rPr>
        <w:t>A fösvény</w:t>
      </w:r>
      <w:r>
        <w:t xml:space="preserve"> c. komédia </w:t>
      </w:r>
      <w:r w:rsidRPr="00DB1238">
        <w:t>átfogó ismerete</w:t>
      </w:r>
    </w:p>
    <w:p w:rsidR="00CA4353" w:rsidRDefault="00CA4353" w:rsidP="00CA4353">
      <w:pPr>
        <w:spacing w:after="160" w:line="259" w:lineRule="auto"/>
        <w:ind w:firstLine="360"/>
        <w:rPr>
          <w:rFonts w:eastAsia="Calibri"/>
          <w:lang w:eastAsia="en-US"/>
        </w:rPr>
      </w:pPr>
    </w:p>
    <w:p w:rsidR="00CA4353" w:rsidRDefault="00CA4353" w:rsidP="00CA4353">
      <w:pPr>
        <w:spacing w:after="160" w:line="259" w:lineRule="auto"/>
        <w:ind w:firstLine="360"/>
        <w:rPr>
          <w:rFonts w:eastAsia="Calibri"/>
          <w:lang w:eastAsia="en-US"/>
        </w:rPr>
      </w:pPr>
    </w:p>
    <w:p w:rsidR="00CA4353" w:rsidRPr="007554D0" w:rsidRDefault="00CA4353" w:rsidP="00CA4353">
      <w:pPr>
        <w:numPr>
          <w:ilvl w:val="0"/>
          <w:numId w:val="1"/>
        </w:numPr>
        <w:tabs>
          <w:tab w:val="clear" w:pos="720"/>
          <w:tab w:val="num" w:pos="644"/>
        </w:tabs>
        <w:spacing w:after="160" w:line="259" w:lineRule="auto"/>
        <w:ind w:left="644"/>
        <w:rPr>
          <w:rFonts w:eastAsia="Calibri"/>
          <w:b/>
          <w:lang w:eastAsia="en-US"/>
        </w:rPr>
      </w:pPr>
      <w:r w:rsidRPr="007554D0">
        <w:rPr>
          <w:rFonts w:eastAsia="Calibri"/>
          <w:b/>
          <w:lang w:eastAsia="en-US"/>
        </w:rPr>
        <w:t>tétel</w:t>
      </w:r>
    </w:p>
    <w:p w:rsidR="00CA4353" w:rsidRPr="004656DB" w:rsidRDefault="00CA4353" w:rsidP="00CA4353">
      <w:pPr>
        <w:ind w:firstLine="284"/>
        <w:rPr>
          <w:b/>
        </w:rPr>
      </w:pPr>
      <w:r w:rsidRPr="004656DB">
        <w:rPr>
          <w:b/>
        </w:rPr>
        <w:t>A Biblia felépítése</w:t>
      </w:r>
    </w:p>
    <w:p w:rsidR="00CA4353" w:rsidRDefault="00CA4353" w:rsidP="00CA4353">
      <w:pPr>
        <w:ind w:firstLine="284"/>
        <w:rPr>
          <w:b/>
          <w:sz w:val="22"/>
          <w:szCs w:val="22"/>
        </w:rPr>
      </w:pPr>
    </w:p>
    <w:p w:rsidR="00CA4353" w:rsidRDefault="00CA4353" w:rsidP="00CA4353">
      <w:pPr>
        <w:spacing w:after="160" w:line="259" w:lineRule="auto"/>
        <w:ind w:firstLine="36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Tartalom, fogalmak</w:t>
      </w:r>
    </w:p>
    <w:p w:rsidR="00CA4353" w:rsidRPr="004656DB" w:rsidRDefault="00CA4353" w:rsidP="00CA4353">
      <w:pPr>
        <w:ind w:firstLine="284"/>
        <w:rPr>
          <w:b/>
          <w:sz w:val="22"/>
          <w:szCs w:val="22"/>
        </w:rPr>
      </w:pPr>
    </w:p>
    <w:p w:rsidR="00CA4353" w:rsidRPr="004656DB" w:rsidRDefault="00CA4353" w:rsidP="00CA4353">
      <w:pPr>
        <w:ind w:left="708"/>
        <w:rPr>
          <w:b/>
          <w:sz w:val="22"/>
          <w:szCs w:val="22"/>
        </w:rPr>
      </w:pPr>
    </w:p>
    <w:p w:rsidR="00CA4353" w:rsidRPr="004656DB" w:rsidRDefault="00CA4353" w:rsidP="00CA4353">
      <w:pPr>
        <w:ind w:left="708"/>
        <w:jc w:val="both"/>
        <w:outlineLvl w:val="0"/>
      </w:pPr>
      <w:r w:rsidRPr="004656DB">
        <w:rPr>
          <w:b/>
        </w:rPr>
        <w:t xml:space="preserve">Fogalmak: </w:t>
      </w:r>
      <w:r w:rsidRPr="004656DB">
        <w:t xml:space="preserve">szent könyv, kánon, </w:t>
      </w:r>
      <w:proofErr w:type="spellStart"/>
      <w:r w:rsidRPr="004656DB">
        <w:t>kanonizáció</w:t>
      </w:r>
      <w:proofErr w:type="spellEnd"/>
      <w:r w:rsidRPr="004656DB">
        <w:t>, apokrif</w:t>
      </w:r>
    </w:p>
    <w:p w:rsidR="00CA4353" w:rsidRPr="004656DB" w:rsidRDefault="00CA4353" w:rsidP="00CA4353">
      <w:pPr>
        <w:ind w:firstLine="708"/>
        <w:jc w:val="both"/>
      </w:pPr>
      <w:r w:rsidRPr="004656DB">
        <w:t>Ó</w:t>
      </w:r>
      <w:r w:rsidRPr="004656DB">
        <w:rPr>
          <w:u w:val="words"/>
        </w:rPr>
        <w:t>szövetség</w:t>
      </w:r>
      <w:r w:rsidRPr="004656DB">
        <w:t xml:space="preserve"> – felépítése, jelentése, tulajdonságai</w:t>
      </w:r>
    </w:p>
    <w:p w:rsidR="00CA4353" w:rsidRPr="004656DB" w:rsidRDefault="00CA4353" w:rsidP="00CA4353">
      <w:pPr>
        <w:ind w:left="2124"/>
        <w:jc w:val="both"/>
      </w:pPr>
      <w:proofErr w:type="gramStart"/>
      <w:r w:rsidRPr="004656DB">
        <w:t>fogalmak</w:t>
      </w:r>
      <w:proofErr w:type="gramEnd"/>
      <w:r w:rsidRPr="004656DB">
        <w:t>:  próféta, jeremiád, zsoltár, zsoltárparafrázis, gondolatritmus, bűnismétlő- és pusztulástörténetek, Káin - bélyeg</w:t>
      </w:r>
    </w:p>
    <w:p w:rsidR="00CA4353" w:rsidRPr="004656DB" w:rsidRDefault="00CA4353" w:rsidP="00CA4353">
      <w:pPr>
        <w:ind w:firstLine="708"/>
        <w:jc w:val="both"/>
      </w:pPr>
      <w:r w:rsidRPr="004656DB">
        <w:t xml:space="preserve"> Új</w:t>
      </w:r>
      <w:r w:rsidRPr="004656DB">
        <w:rPr>
          <w:u w:val="words"/>
        </w:rPr>
        <w:t>szövetség</w:t>
      </w:r>
      <w:r w:rsidRPr="004656DB">
        <w:t xml:space="preserve"> – felépítése, jelentése, tulajdonságai</w:t>
      </w:r>
    </w:p>
    <w:p w:rsidR="00CA4353" w:rsidRPr="004656DB" w:rsidRDefault="00CA4353" w:rsidP="00CA4353">
      <w:pPr>
        <w:ind w:left="1416" w:firstLine="708"/>
        <w:jc w:val="both"/>
      </w:pPr>
      <w:proofErr w:type="gramStart"/>
      <w:r w:rsidRPr="004656DB">
        <w:t>fogalmak</w:t>
      </w:r>
      <w:proofErr w:type="gramEnd"/>
      <w:r w:rsidRPr="004656DB">
        <w:t>: evangélium,  szinoptikus,</w:t>
      </w:r>
    </w:p>
    <w:p w:rsidR="00CA4353" w:rsidRPr="004656DB" w:rsidRDefault="00CA4353" w:rsidP="00CA4353">
      <w:pPr>
        <w:ind w:left="1416"/>
        <w:jc w:val="both"/>
      </w:pPr>
      <w:r w:rsidRPr="004656DB">
        <w:t xml:space="preserve">               </w:t>
      </w:r>
      <w:proofErr w:type="gramStart"/>
      <w:r w:rsidRPr="004656DB">
        <w:t>messiás</w:t>
      </w:r>
      <w:proofErr w:type="gramEnd"/>
      <w:r w:rsidRPr="004656DB">
        <w:t>, passió</w:t>
      </w:r>
    </w:p>
    <w:p w:rsidR="00CA4353" w:rsidRPr="004656DB" w:rsidRDefault="00CA4353" w:rsidP="00CA4353">
      <w:pPr>
        <w:ind w:left="1416"/>
        <w:jc w:val="both"/>
      </w:pPr>
      <w:r w:rsidRPr="004656DB">
        <w:t xml:space="preserve">              </w:t>
      </w:r>
      <w:proofErr w:type="gramStart"/>
      <w:r w:rsidRPr="004656DB">
        <w:t>prédikáció</w:t>
      </w:r>
      <w:proofErr w:type="gramEnd"/>
      <w:r w:rsidRPr="004656DB">
        <w:t>,példázat/parabola, apokalipszis, boldogmondás, fa</w:t>
      </w:r>
    </w:p>
    <w:p w:rsidR="00CA4353" w:rsidRPr="004656DB" w:rsidRDefault="00CA4353" w:rsidP="00CA4353">
      <w:pPr>
        <w:jc w:val="both"/>
      </w:pPr>
      <w:r w:rsidRPr="004656DB">
        <w:t xml:space="preserve">               </w:t>
      </w:r>
      <w:proofErr w:type="gramStart"/>
      <w:r w:rsidRPr="004656DB">
        <w:t>bibliafordítások</w:t>
      </w:r>
      <w:proofErr w:type="gramEnd"/>
      <w:r w:rsidRPr="004656DB">
        <w:t>: Septuaginta, Vulgata, Huszita Biblia,Vizsolyi Biblia</w:t>
      </w:r>
    </w:p>
    <w:p w:rsidR="00CA4353" w:rsidRPr="004656DB" w:rsidRDefault="00CA4353" w:rsidP="00CA4353">
      <w:pPr>
        <w:jc w:val="both"/>
      </w:pPr>
    </w:p>
    <w:p w:rsidR="00CA4353" w:rsidRDefault="00CA4353" w:rsidP="00CA4353">
      <w:pPr>
        <w:spacing w:after="160" w:line="259" w:lineRule="auto"/>
        <w:ind w:firstLine="360"/>
        <w:rPr>
          <w:rFonts w:eastAsia="Calibri"/>
          <w:lang w:eastAsia="en-US"/>
        </w:rPr>
      </w:pPr>
    </w:p>
    <w:p w:rsidR="00CA4353" w:rsidRPr="007554D0" w:rsidRDefault="00CA4353" w:rsidP="00CA4353">
      <w:pPr>
        <w:spacing w:after="160" w:line="259" w:lineRule="auto"/>
        <w:ind w:firstLine="360"/>
        <w:rPr>
          <w:rFonts w:eastAsia="Calibri"/>
          <w:lang w:eastAsia="en-US"/>
        </w:rPr>
      </w:pPr>
    </w:p>
    <w:p w:rsidR="00D17987" w:rsidRDefault="00D17987"/>
    <w:sectPr w:rsidR="00D1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F826CCD"/>
    <w:multiLevelType w:val="hybridMultilevel"/>
    <w:tmpl w:val="F92CD34C"/>
    <w:lvl w:ilvl="0" w:tplc="2436AF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3058B"/>
    <w:multiLevelType w:val="hybridMultilevel"/>
    <w:tmpl w:val="6AB65306"/>
    <w:lvl w:ilvl="0" w:tplc="A6769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53"/>
    <w:rsid w:val="008665A9"/>
    <w:rsid w:val="00A0685A"/>
    <w:rsid w:val="00CA4353"/>
    <w:rsid w:val="00D17987"/>
    <w:rsid w:val="00DD6051"/>
    <w:rsid w:val="00ED6B89"/>
    <w:rsid w:val="00F6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Veres Pálné Gimnázium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Hock Ferenc</cp:lastModifiedBy>
  <cp:revision>2</cp:revision>
  <dcterms:created xsi:type="dcterms:W3CDTF">2015-10-15T17:43:00Z</dcterms:created>
  <dcterms:modified xsi:type="dcterms:W3CDTF">2015-10-15T17:43:00Z</dcterms:modified>
</cp:coreProperties>
</file>